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FFD0" w14:textId="77777777" w:rsidR="007023C5" w:rsidRDefault="007023C5">
      <w:pPr>
        <w:pBdr>
          <w:top w:val="nil"/>
          <w:left w:val="nil"/>
          <w:bottom w:val="nil"/>
          <w:right w:val="nil"/>
          <w:between w:val="nil"/>
        </w:pBdr>
        <w:spacing w:line="288" w:lineRule="auto"/>
        <w:rPr>
          <w:rFonts w:ascii="Century Gothic" w:eastAsia="Century Gothic" w:hAnsi="Century Gothic" w:cs="Century Gothic"/>
          <w:color w:val="E36C0A"/>
          <w:sz w:val="44"/>
          <w:szCs w:val="44"/>
        </w:rPr>
      </w:pPr>
    </w:p>
    <w:p w14:paraId="44EF9CF0" w14:textId="77777777" w:rsidR="007023C5" w:rsidRDefault="00AD6633">
      <w:pPr>
        <w:pBdr>
          <w:top w:val="nil"/>
          <w:left w:val="nil"/>
          <w:bottom w:val="nil"/>
          <w:right w:val="nil"/>
          <w:between w:val="nil"/>
        </w:pBdr>
        <w:spacing w:line="288" w:lineRule="auto"/>
        <w:rPr>
          <w:rFonts w:ascii="Century Gothic" w:eastAsia="Century Gothic" w:hAnsi="Century Gothic" w:cs="Century Gothic"/>
          <w:color w:val="E36C0A"/>
          <w:sz w:val="44"/>
          <w:szCs w:val="44"/>
        </w:rPr>
      </w:pPr>
      <w:r>
        <w:rPr>
          <w:rFonts w:ascii="Century Gothic" w:eastAsia="Century Gothic" w:hAnsi="Century Gothic" w:cs="Century Gothic"/>
          <w:b/>
          <w:color w:val="E36C0A"/>
          <w:sz w:val="44"/>
          <w:szCs w:val="44"/>
        </w:rPr>
        <w:t>Пример за идентифициране на организационна структура</w:t>
      </w:r>
    </w:p>
    <w:p w14:paraId="37647CE1" w14:textId="77777777" w:rsidR="007023C5" w:rsidRDefault="00AD6633">
      <w:pPr>
        <w:pBdr>
          <w:top w:val="nil"/>
          <w:left w:val="nil"/>
          <w:bottom w:val="nil"/>
          <w:right w:val="nil"/>
          <w:between w:val="nil"/>
        </w:pBdr>
        <w:spacing w:before="144"/>
        <w:jc w:val="both"/>
        <w:rPr>
          <w:rFonts w:ascii="Century Gothic" w:eastAsia="Century Gothic" w:hAnsi="Century Gothic" w:cs="Century Gothic"/>
          <w:color w:val="000000"/>
          <w:sz w:val="24"/>
          <w:szCs w:val="24"/>
        </w:rPr>
      </w:pPr>
      <w:r>
        <w:rPr>
          <w:noProof/>
        </w:rPr>
        <mc:AlternateContent>
          <mc:Choice Requires="wps">
            <w:drawing>
              <wp:anchor distT="0" distB="0" distL="114300" distR="114300" simplePos="0" relativeHeight="251658240" behindDoc="0" locked="0" layoutInCell="1" hidden="0" allowOverlap="1" wp14:anchorId="2B9F315A" wp14:editId="66D410D0">
                <wp:simplePos x="0" y="0"/>
                <wp:positionH relativeFrom="column">
                  <wp:posOffset>-12699</wp:posOffset>
                </wp:positionH>
                <wp:positionV relativeFrom="paragraph">
                  <wp:posOffset>0</wp:posOffset>
                </wp:positionV>
                <wp:extent cx="5829300" cy="44450"/>
                <wp:effectExtent l="19050" t="19050" r="19050" b="31750"/>
                <wp:wrapNone/>
                <wp:docPr id="1026" name="Straight Arrow Connector 1026"/>
                <wp:cNvGraphicFramePr/>
                <a:graphic xmlns:a="http://schemas.openxmlformats.org/drawingml/2006/main">
                  <a:graphicData uri="http://schemas.microsoft.com/office/word/2010/wordprocessingShape">
                    <wps:wsp>
                      <wps:cNvCnPr/>
                      <wps:spPr>
                        <a:xfrm>
                          <a:off x="2431350" y="3780000"/>
                          <a:ext cx="5829300" cy="0"/>
                        </a:xfrm>
                        <a:prstGeom prst="straightConnector1">
                          <a:avLst/>
                        </a:prstGeom>
                        <a:noFill/>
                        <a:ln w="44450" cap="flat" cmpd="sng">
                          <a:solidFill>
                            <a:schemeClr val="accent4">
                              <a:lumMod val="75000"/>
                            </a:schemeClr>
                          </a:solidFill>
                          <a:prstDash val="solid"/>
                          <a:round/>
                          <a:headEnd type="none" w="sm" len="sm"/>
                          <a:tailEnd type="none" w="sm" len="sm"/>
                        </a:ln>
                      </wps:spPr>
                      <wps:bodyPr/>
                    </wps:wsp>
                  </a:graphicData>
                </a:graphic>
              </wp:anchor>
            </w:drawing>
          </mc:Choice>
          <mc:Fallback>
            <w:pict>
              <v:shapetype w14:anchorId="26789602" id="_x0000_t32" coordsize="21600,21600" o:spt="32" o:oned="t" path="m,l21600,21600e" filled="f">
                <v:path arrowok="t" fillok="f" o:connecttype="none"/>
                <o:lock v:ext="edit" shapetype="t"/>
              </v:shapetype>
              <v:shape id="Straight Arrow Connector 1026" o:spid="_x0000_s1026" type="#_x0000_t32" style="position:absolute;margin-left:-1pt;margin-top:0;width:459pt;height:3.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" strokecolor="#5f497a [2407]" strokeweight="3.5pt">
                <v:stroke startarrowwidth="narrow" startarrowlength="short" endarrowwidth="narrow" endarrowlength="short"/>
              </v:shape>
            </w:pict>
          </mc:Fallback>
        </mc:AlternateContent>
      </w:r>
    </w:p>
    <w:p w14:paraId="2517877A" w14:textId="77777777" w:rsidR="007023C5" w:rsidRDefault="007023C5">
      <w:pPr>
        <w:pBdr>
          <w:top w:val="nil"/>
          <w:left w:val="nil"/>
          <w:bottom w:val="nil"/>
          <w:right w:val="nil"/>
          <w:between w:val="nil"/>
        </w:pBdr>
        <w:spacing w:before="144"/>
        <w:jc w:val="both"/>
        <w:rPr>
          <w:rFonts w:ascii="Century Gothic" w:eastAsia="Century Gothic" w:hAnsi="Century Gothic" w:cs="Century Gothic"/>
          <w:color w:val="000000"/>
          <w:sz w:val="24"/>
          <w:szCs w:val="24"/>
        </w:rPr>
      </w:pPr>
    </w:p>
    <w:p w14:paraId="12B50E97" w14:textId="77777777" w:rsidR="007023C5" w:rsidRDefault="00AD6633">
      <w:pPr>
        <w:pBdr>
          <w:top w:val="nil"/>
          <w:left w:val="nil"/>
          <w:bottom w:val="nil"/>
          <w:right w:val="nil"/>
          <w:between w:val="nil"/>
        </w:pBdr>
        <w:spacing w:before="144" w:line="288" w:lineRule="auto"/>
        <w:jc w:val="both"/>
        <w:rPr>
          <w:rFonts w:ascii="Century Gothic" w:eastAsia="Century Gothic" w:hAnsi="Century Gothic" w:cs="Century Gothic"/>
          <w:color w:val="000000"/>
          <w:sz w:val="24"/>
          <w:szCs w:val="24"/>
        </w:rPr>
      </w:pPr>
      <w:r>
        <w:rPr>
          <w:rFonts w:ascii="Century Gothic" w:eastAsia="Century Gothic" w:hAnsi="Century Gothic" w:cs="Century Gothic"/>
          <w:sz w:val="24"/>
          <w:szCs w:val="24"/>
        </w:rPr>
        <w:t>П</w:t>
      </w:r>
      <w:r>
        <w:rPr>
          <w:rFonts w:ascii="Century Gothic" w:eastAsia="Century Gothic" w:hAnsi="Century Gothic" w:cs="Century Gothic"/>
          <w:color w:val="000000"/>
          <w:sz w:val="24"/>
          <w:szCs w:val="24"/>
        </w:rPr>
        <w:t>римерни характеристики:</w:t>
      </w:r>
    </w:p>
    <w:p w14:paraId="46FD8455" w14:textId="77777777" w:rsidR="007023C5" w:rsidRDefault="00AD6633">
      <w:pPr>
        <w:pBdr>
          <w:top w:val="nil"/>
          <w:left w:val="nil"/>
          <w:bottom w:val="nil"/>
          <w:right w:val="nil"/>
          <w:between w:val="nil"/>
        </w:pBdr>
        <w:spacing w:before="144" w:line="288"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Хората докладват на мениджърите на отделите. Ръководителите на проекти подпомагат работата на служителите.</w:t>
      </w:r>
    </w:p>
    <w:p w14:paraId="06CA83AE" w14:textId="77777777" w:rsidR="007023C5" w:rsidRDefault="00AD6633">
      <w:pPr>
        <w:pBdr>
          <w:top w:val="nil"/>
          <w:left w:val="nil"/>
          <w:bottom w:val="nil"/>
          <w:right w:val="nil"/>
          <w:between w:val="nil"/>
        </w:pBdr>
        <w:spacing w:before="144" w:line="288"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Директорът на бизнес единица (отдел, звено) наблюдава бюджетите за проекти в рамките на звеното.</w:t>
      </w:r>
    </w:p>
    <w:p w14:paraId="222A52AD" w14:textId="77777777" w:rsidR="007023C5" w:rsidRDefault="00AD6633">
      <w:pPr>
        <w:pBdr>
          <w:top w:val="nil"/>
          <w:left w:val="nil"/>
          <w:bottom w:val="nil"/>
          <w:right w:val="nil"/>
          <w:between w:val="nil"/>
        </w:pBdr>
        <w:spacing w:before="144" w:line="288"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Ръководителите на проекти работят предимно по проекти, но изпълняват и друга работа.</w:t>
      </w:r>
    </w:p>
    <w:p w14:paraId="4CB26D9F" w14:textId="3DC4AC23" w:rsidR="007023C5" w:rsidRDefault="00AD6633">
      <w:pPr>
        <w:pBdr>
          <w:top w:val="nil"/>
          <w:left w:val="nil"/>
          <w:bottom w:val="nil"/>
          <w:right w:val="nil"/>
          <w:between w:val="nil"/>
        </w:pBdr>
        <w:spacing w:before="144" w:line="288"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Ръководителите на проекти имат някои правомощия за взимане на решения. Авторитетът се увеличава, след като те имат достатъчно успешни проекти.</w:t>
      </w:r>
    </w:p>
    <w:p w14:paraId="3D0C8BF0" w14:textId="77777777" w:rsidR="00A958F0" w:rsidRDefault="00A958F0">
      <w:pPr>
        <w:pBdr>
          <w:top w:val="nil"/>
          <w:left w:val="nil"/>
          <w:bottom w:val="nil"/>
          <w:right w:val="nil"/>
          <w:between w:val="nil"/>
        </w:pBdr>
        <w:spacing w:before="144" w:line="288" w:lineRule="auto"/>
        <w:jc w:val="both"/>
        <w:rPr>
          <w:rFonts w:ascii="Century Gothic" w:eastAsia="Century Gothic" w:hAnsi="Century Gothic" w:cs="Century Gothic"/>
          <w:color w:val="000000"/>
          <w:sz w:val="24"/>
          <w:szCs w:val="24"/>
        </w:rPr>
      </w:pPr>
    </w:p>
    <w:p w14:paraId="74243E22" w14:textId="77777777" w:rsidR="007023C5" w:rsidRDefault="00AD6633">
      <w:pPr>
        <w:pBdr>
          <w:top w:val="nil"/>
          <w:left w:val="nil"/>
          <w:bottom w:val="nil"/>
          <w:right w:val="nil"/>
          <w:between w:val="nil"/>
        </w:pBdr>
        <w:spacing w:before="144" w:line="288" w:lineRule="auto"/>
        <w:jc w:val="both"/>
        <w:rPr>
          <w:rFonts w:ascii="Century Gothic" w:eastAsia="Century Gothic" w:hAnsi="Century Gothic" w:cs="Century Gothic"/>
          <w:sz w:val="24"/>
          <w:szCs w:val="24"/>
        </w:rPr>
      </w:pPr>
      <w:r>
        <w:rPr>
          <w:rFonts w:ascii="Century Gothic" w:eastAsia="Century Gothic" w:hAnsi="Century Gothic" w:cs="Century Gothic"/>
          <w:color w:val="000000"/>
          <w:sz w:val="24"/>
          <w:szCs w:val="24"/>
        </w:rPr>
        <w:t>Тази организация е с функционална йерархия с наченки на слаба матрична структура.</w:t>
      </w:r>
    </w:p>
    <w:p w14:paraId="2D70823C" w14:textId="77777777" w:rsidR="007023C5" w:rsidRDefault="007023C5">
      <w:pPr>
        <w:pBdr>
          <w:top w:val="nil"/>
          <w:left w:val="nil"/>
          <w:bottom w:val="nil"/>
          <w:right w:val="nil"/>
          <w:between w:val="nil"/>
        </w:pBdr>
        <w:spacing w:before="144" w:line="288" w:lineRule="auto"/>
        <w:jc w:val="both"/>
        <w:rPr>
          <w:rFonts w:ascii="Century Gothic" w:eastAsia="Century Gothic" w:hAnsi="Century Gothic" w:cs="Century Gothic"/>
          <w:sz w:val="24"/>
          <w:szCs w:val="24"/>
        </w:rPr>
      </w:pPr>
    </w:p>
    <w:p w14:paraId="5040F038" w14:textId="77777777" w:rsidR="007023C5" w:rsidRDefault="00AD6633">
      <w:pPr>
        <w:pBdr>
          <w:top w:val="nil"/>
          <w:left w:val="nil"/>
          <w:bottom w:val="nil"/>
          <w:right w:val="nil"/>
          <w:between w:val="nil"/>
        </w:pBdr>
        <w:spacing w:before="144" w:line="288"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Ръководителите на проекти имат много малко правомощия. Те</w:t>
      </w:r>
      <w:r>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предоставят обратна връзка за ефективността на ресурсите на функционалните мениджъри, но нямат власт върху ресурсите по други начини. Ръководителите на проекти получават някои права, взимайки проектни решения, след като са се доказали. Ръководителите на проекти не са посветени на работата по проекти.</w:t>
      </w:r>
    </w:p>
    <w:p w14:paraId="664C6590" w14:textId="77777777" w:rsidR="007023C5" w:rsidRDefault="007023C5">
      <w:pPr>
        <w:pBdr>
          <w:top w:val="nil"/>
          <w:left w:val="nil"/>
          <w:bottom w:val="nil"/>
          <w:right w:val="nil"/>
          <w:between w:val="nil"/>
        </w:pBdr>
        <w:spacing w:before="144" w:line="288" w:lineRule="auto"/>
        <w:jc w:val="both"/>
        <w:rPr>
          <w:rFonts w:ascii="Century Gothic" w:eastAsia="Century Gothic" w:hAnsi="Century Gothic" w:cs="Century Gothic"/>
          <w:b/>
          <w:color w:val="000000"/>
          <w:sz w:val="24"/>
          <w:szCs w:val="24"/>
        </w:rPr>
      </w:pPr>
    </w:p>
    <w:p w14:paraId="1BE1419F" w14:textId="77777777" w:rsidR="007023C5" w:rsidRDefault="007023C5">
      <w:pPr>
        <w:pBdr>
          <w:top w:val="nil"/>
          <w:left w:val="nil"/>
          <w:bottom w:val="nil"/>
          <w:right w:val="nil"/>
          <w:between w:val="nil"/>
        </w:pBdr>
        <w:spacing w:before="144" w:line="288" w:lineRule="auto"/>
        <w:rPr>
          <w:rFonts w:ascii="Century Gothic" w:eastAsia="Century Gothic" w:hAnsi="Century Gothic" w:cs="Century Gothic"/>
          <w:color w:val="000000"/>
          <w:sz w:val="24"/>
          <w:szCs w:val="24"/>
        </w:rPr>
      </w:pPr>
    </w:p>
    <w:sectPr w:rsidR="007023C5">
      <w:headerReference w:type="default" r:id="rId7"/>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C4D7" w14:textId="77777777" w:rsidR="009866FF" w:rsidRDefault="009866FF">
      <w:r>
        <w:separator/>
      </w:r>
    </w:p>
  </w:endnote>
  <w:endnote w:type="continuationSeparator" w:id="0">
    <w:p w14:paraId="2218418B" w14:textId="77777777" w:rsidR="009866FF" w:rsidRDefault="0098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auto"/>
    <w:pitch w:val="default"/>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7395" w14:textId="77777777" w:rsidR="007023C5" w:rsidRDefault="007023C5">
    <w:pPr>
      <w:pBdr>
        <w:top w:val="nil"/>
        <w:left w:val="nil"/>
        <w:bottom w:val="nil"/>
        <w:right w:val="nil"/>
        <w:between w:val="nil"/>
      </w:pBdr>
      <w:tabs>
        <w:tab w:val="left" w:pos="1649"/>
      </w:tabs>
      <w:rPr>
        <w:rFonts w:ascii="Century Gothic" w:eastAsia="Century Gothic" w:hAnsi="Century Gothic" w:cs="Century Gothic"/>
        <w:color w:val="000000"/>
        <w:sz w:val="18"/>
        <w:szCs w:val="18"/>
      </w:rPr>
    </w:pPr>
  </w:p>
  <w:p w14:paraId="4D7A2705" w14:textId="77777777" w:rsidR="007023C5" w:rsidRDefault="007023C5">
    <w:pPr>
      <w:pBdr>
        <w:top w:val="nil"/>
        <w:left w:val="nil"/>
        <w:bottom w:val="nil"/>
        <w:right w:val="nil"/>
        <w:between w:val="nil"/>
      </w:pBdr>
      <w:tabs>
        <w:tab w:val="left" w:pos="1649"/>
      </w:tabs>
      <w:jc w:val="right"/>
      <w:rPr>
        <w:rFonts w:ascii="Century Gothic" w:eastAsia="Century Gothic" w:hAnsi="Century Gothic" w:cs="Century Gothic"/>
        <w:color w:val="000000"/>
        <w:sz w:val="18"/>
        <w:szCs w:val="18"/>
      </w:rPr>
    </w:pPr>
  </w:p>
  <w:p w14:paraId="6237C973" w14:textId="77777777" w:rsidR="007023C5" w:rsidRDefault="007023C5">
    <w:pPr>
      <w:pBdr>
        <w:top w:val="nil"/>
        <w:left w:val="nil"/>
        <w:bottom w:val="nil"/>
        <w:right w:val="nil"/>
        <w:between w:val="nil"/>
      </w:pBdr>
      <w:tabs>
        <w:tab w:val="left" w:pos="1649"/>
      </w:tabs>
      <w:jc w:val="center"/>
      <w:rPr>
        <w:rFonts w:ascii="Century Gothic" w:eastAsia="Century Gothic" w:hAnsi="Century Gothic" w:cs="Century Gothic"/>
        <w:color w:val="000000"/>
        <w:sz w:val="18"/>
        <w:szCs w:val="18"/>
      </w:rPr>
    </w:pPr>
  </w:p>
  <w:p w14:paraId="11382A6E" w14:textId="77777777" w:rsidR="007023C5" w:rsidRDefault="00AD6633">
    <w:pPr>
      <w:pBdr>
        <w:top w:val="nil"/>
        <w:left w:val="nil"/>
        <w:bottom w:val="nil"/>
        <w:right w:val="nil"/>
        <w:between w:val="nil"/>
      </w:pBdr>
      <w:tabs>
        <w:tab w:val="left" w:pos="1649"/>
      </w:tabs>
      <w:ind w:right="-18"/>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Корпоративни бизнес обучения | гр. София, бул. “Витоша” 19 | </w:t>
    </w:r>
    <w:hyperlink r:id="rId1">
      <w:r>
        <w:rPr>
          <w:rFonts w:ascii="Century Gothic" w:eastAsia="Century Gothic" w:hAnsi="Century Gothic" w:cs="Century Gothic"/>
          <w:color w:val="0000FF"/>
          <w:sz w:val="18"/>
          <w:szCs w:val="18"/>
          <w:u w:val="single"/>
        </w:rPr>
        <w:t>www.trainingacademy.bg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746A" w14:textId="77777777" w:rsidR="009866FF" w:rsidRDefault="009866FF">
      <w:r>
        <w:separator/>
      </w:r>
    </w:p>
  </w:footnote>
  <w:footnote w:type="continuationSeparator" w:id="0">
    <w:p w14:paraId="48095B59" w14:textId="77777777" w:rsidR="009866FF" w:rsidRDefault="0098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0416" w14:textId="77777777" w:rsidR="007023C5" w:rsidRDefault="00AD6633">
    <w:pPr>
      <w:pBdr>
        <w:top w:val="nil"/>
        <w:left w:val="nil"/>
        <w:bottom w:val="nil"/>
        <w:right w:val="nil"/>
        <w:between w:val="nil"/>
      </w:pBdr>
      <w:rPr>
        <w:color w:val="000000"/>
        <w:sz w:val="22"/>
        <w:szCs w:val="22"/>
      </w:rPr>
    </w:pPr>
    <w:r>
      <w:rPr>
        <w:noProof/>
        <w:color w:val="000000"/>
        <w:sz w:val="22"/>
        <w:szCs w:val="22"/>
      </w:rPr>
      <w:drawing>
        <wp:inline distT="0" distB="0" distL="114300" distR="114300" wp14:anchorId="11314B79" wp14:editId="2B291E8D">
          <wp:extent cx="970280" cy="371475"/>
          <wp:effectExtent l="0" t="0" r="0" b="0"/>
          <wp:docPr id="1027" name="image1.png" descr="final-logo-1.png"/>
          <wp:cNvGraphicFramePr/>
          <a:graphic xmlns:a="http://schemas.openxmlformats.org/drawingml/2006/main">
            <a:graphicData uri="http://schemas.openxmlformats.org/drawingml/2006/picture">
              <pic:pic xmlns:pic="http://schemas.openxmlformats.org/drawingml/2006/picture">
                <pic:nvPicPr>
                  <pic:cNvPr id="0" name="image1.png" descr="final-logo-1.png"/>
                  <pic:cNvPicPr preferRelativeResize="0"/>
                </pic:nvPicPr>
                <pic:blipFill>
                  <a:blip r:embed="rId1"/>
                  <a:srcRect/>
                  <a:stretch>
                    <a:fillRect/>
                  </a:stretch>
                </pic:blipFill>
                <pic:spPr>
                  <a:xfrm>
                    <a:off x="0" y="0"/>
                    <a:ext cx="970280" cy="371475"/>
                  </a:xfrm>
                  <a:prstGeom prst="rect">
                    <a:avLst/>
                  </a:prstGeom>
                  <a:ln/>
                </pic:spPr>
              </pic:pic>
            </a:graphicData>
          </a:graphic>
        </wp:inline>
      </w:drawing>
    </w:r>
  </w:p>
  <w:p w14:paraId="1F7BAEAA" w14:textId="77777777" w:rsidR="007023C5" w:rsidRDefault="007023C5">
    <w:pPr>
      <w:pBdr>
        <w:top w:val="nil"/>
        <w:left w:val="nil"/>
        <w:bottom w:val="nil"/>
        <w:right w:val="nil"/>
        <w:between w:val="nil"/>
      </w:pBdr>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C5"/>
    <w:rsid w:val="007023C5"/>
    <w:rsid w:val="009866FF"/>
    <w:rsid w:val="00A958F0"/>
    <w:rsid w:val="00AD6633"/>
    <w:rsid w:val="00CC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6245"/>
  <w15:docId w15:val="{28EB38B4-46A4-42B9-88B0-4D4D5F48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
    <w:name w:val="Нормален"/>
    <w:pPr>
      <w:suppressAutoHyphens/>
      <w:spacing w:after="200" w:line="276" w:lineRule="auto"/>
      <w:ind w:leftChars="-1" w:left="-1" w:hangingChars="1" w:hanging="1"/>
      <w:textDirection w:val="btLr"/>
      <w:textAlignment w:val="top"/>
      <w:outlineLvl w:val="0"/>
    </w:pPr>
    <w:rPr>
      <w:position w:val="-1"/>
      <w:sz w:val="22"/>
      <w:szCs w:val="22"/>
    </w:rPr>
  </w:style>
  <w:style w:type="character" w:customStyle="1" w:styleId="a0">
    <w:name w:val="Шрифт на абзаца по подразбиране"/>
    <w:qFormat/>
    <w:rPr>
      <w:w w:val="100"/>
      <w:position w:val="-1"/>
      <w:effect w:val="none"/>
      <w:vertAlign w:val="baseline"/>
      <w:cs w:val="0"/>
      <w:em w:val="none"/>
    </w:rPr>
  </w:style>
  <w:style w:type="table" w:customStyle="1" w:styleId="a1">
    <w:name w:val="Нормална таблица"/>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2">
    <w:name w:val="Без списък"/>
    <w:qFormat/>
  </w:style>
  <w:style w:type="paragraph" w:customStyle="1" w:styleId="a3">
    <w:name w:val="Списък на абзаци"/>
    <w:basedOn w:val="a"/>
    <w:pPr>
      <w:ind w:left="720"/>
      <w:contextualSpacing/>
    </w:pPr>
  </w:style>
  <w:style w:type="paragraph" w:customStyle="1" w:styleId="a4">
    <w:name w:val="Изнесен текст"/>
    <w:basedOn w:val="a"/>
    <w:qFormat/>
    <w:pPr>
      <w:spacing w:after="0" w:line="240" w:lineRule="auto"/>
    </w:pPr>
    <w:rPr>
      <w:rFonts w:ascii="Tahoma" w:hAnsi="Tahoma" w:cs="Tahoma"/>
      <w:sz w:val="16"/>
      <w:szCs w:val="16"/>
    </w:rPr>
  </w:style>
  <w:style w:type="character" w:customStyle="1" w:styleId="a5">
    <w:name w:val="Изнесен текст Знак"/>
    <w:rPr>
      <w:rFonts w:ascii="Tahoma" w:hAnsi="Tahoma" w:cs="Tahoma"/>
      <w:w w:val="100"/>
      <w:position w:val="-1"/>
      <w:sz w:val="16"/>
      <w:szCs w:val="16"/>
      <w:effect w:val="none"/>
      <w:vertAlign w:val="baseline"/>
      <w:cs w:val="0"/>
      <w:em w:val="none"/>
    </w:rPr>
  </w:style>
  <w:style w:type="table" w:customStyle="1" w:styleId="a6">
    <w:name w:val="Мрежа в таблица"/>
    <w:basedOn w:val="a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7">
    <w:name w:val="Горен колонтитул"/>
    <w:basedOn w:val="a"/>
    <w:qFormat/>
    <w:pPr>
      <w:spacing w:after="0" w:line="240" w:lineRule="auto"/>
    </w:pPr>
  </w:style>
  <w:style w:type="character" w:customStyle="1" w:styleId="a8">
    <w:name w:val="Горен колонтитул Знак"/>
    <w:basedOn w:val="a0"/>
    <w:rPr>
      <w:w w:val="100"/>
      <w:position w:val="-1"/>
      <w:effect w:val="none"/>
      <w:vertAlign w:val="baseline"/>
      <w:cs w:val="0"/>
      <w:em w:val="none"/>
    </w:rPr>
  </w:style>
  <w:style w:type="paragraph" w:customStyle="1" w:styleId="a9">
    <w:name w:val="Долен колонтитул"/>
    <w:basedOn w:val="a"/>
    <w:qFormat/>
    <w:pPr>
      <w:spacing w:after="0" w:line="240" w:lineRule="auto"/>
    </w:pPr>
  </w:style>
  <w:style w:type="character" w:customStyle="1" w:styleId="aa">
    <w:name w:val="Долен колонтитул Знак"/>
    <w:basedOn w:val="a0"/>
    <w:rPr>
      <w:w w:val="100"/>
      <w:position w:val="-1"/>
      <w:effect w:val="none"/>
      <w:vertAlign w:val="baseline"/>
      <w:cs w:val="0"/>
      <w:em w:val="none"/>
    </w:rPr>
  </w:style>
  <w:style w:type="character" w:customStyle="1" w:styleId="ab">
    <w:name w:val="Хипервръзка"/>
    <w:qFormat/>
    <w:rPr>
      <w:color w:val="0000FF"/>
      <w:w w:val="100"/>
      <w:position w:val="-1"/>
      <w:u w:val="single"/>
      <w:effect w:val="none"/>
      <w:vertAlign w:val="baseline"/>
      <w:cs w:val="0"/>
      <w:em w:val="none"/>
    </w:rPr>
  </w:style>
  <w:style w:type="paragraph" w:customStyle="1" w:styleId="ac">
    <w:name w:val="Нормален (уеб)"/>
    <w:basedOn w:val="a"/>
    <w:qFormat/>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rainingacademy.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Y/rkvgSB4ZgDaBKVAw5k/pH4OA==">AMUW2mW8TxZNzw4XY0aHujthQSfBt/t7E/PabJjfvh4ALgTpPhGaAJX48y0kb50DkeahQi65imgLrEHb5h295cjVq4udOUxGtOJ6H5AGgCahpR8YwsLmqw4=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Васил</cp:lastModifiedBy>
  <cp:revision>4</cp:revision>
  <dcterms:created xsi:type="dcterms:W3CDTF">2020-04-05T11:24:00Z</dcterms:created>
  <dcterms:modified xsi:type="dcterms:W3CDTF">2021-05-13T09:57:00Z</dcterms:modified>
</cp:coreProperties>
</file>